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0534" w14:textId="77777777" w:rsidR="00E73033" w:rsidRPr="00396445" w:rsidRDefault="00E73033" w:rsidP="00E73033">
      <w:pPr>
        <w:spacing w:after="0" w:line="240" w:lineRule="auto"/>
        <w:jc w:val="center"/>
        <w:rPr>
          <w:rFonts w:ascii="Arial" w:eastAsia="Times New Roman" w:hAnsi="Arial" w:cs="Arial"/>
          <w:b/>
          <w:bCs/>
          <w:color w:val="000000"/>
          <w:kern w:val="0"/>
          <w:sz w:val="24"/>
          <w:szCs w:val="24"/>
          <w:lang w:eastAsia="it-IT"/>
          <w14:ligatures w14:val="none"/>
        </w:rPr>
      </w:pPr>
      <w:bookmarkStart w:id="0" w:name="_Toc50275657"/>
      <w:bookmarkStart w:id="1" w:name="_Toc240339837"/>
      <w:bookmarkStart w:id="2" w:name="_Toc497765501"/>
      <w:r w:rsidRPr="00396445">
        <w:rPr>
          <w:rFonts w:ascii="Arial" w:eastAsia="Times New Roman" w:hAnsi="Arial" w:cs="Arial"/>
          <w:b/>
          <w:bCs/>
          <w:color w:val="000000"/>
          <w:kern w:val="0"/>
          <w:sz w:val="24"/>
          <w:szCs w:val="24"/>
          <w:lang w:eastAsia="it-IT"/>
          <w14:ligatures w14:val="none"/>
        </w:rPr>
        <w:t>(Form-3)</w:t>
      </w:r>
    </w:p>
    <w:p w14:paraId="72366FA8" w14:textId="77777777" w:rsidR="00E73033" w:rsidRPr="00396445" w:rsidRDefault="00E73033" w:rsidP="00E73033">
      <w:pPr>
        <w:tabs>
          <w:tab w:val="left" w:pos="2492"/>
        </w:tabs>
        <w:spacing w:after="0" w:line="240" w:lineRule="auto"/>
        <w:jc w:val="center"/>
        <w:rPr>
          <w:rFonts w:ascii="Arial" w:eastAsia="Times New Roman" w:hAnsi="Arial" w:cs="Arial"/>
          <w:b/>
          <w:bCs/>
          <w:color w:val="000000"/>
          <w:kern w:val="0"/>
          <w:sz w:val="24"/>
          <w:szCs w:val="24"/>
          <w:lang w:eastAsia="it-IT"/>
          <w14:ligatures w14:val="none"/>
        </w:rPr>
      </w:pPr>
    </w:p>
    <w:p w14:paraId="2D668315" w14:textId="77777777" w:rsidR="00E73033" w:rsidRPr="00396445" w:rsidRDefault="00E73033" w:rsidP="00E73033">
      <w:pPr>
        <w:tabs>
          <w:tab w:val="left" w:pos="2492"/>
        </w:tabs>
        <w:spacing w:after="0" w:line="240" w:lineRule="auto"/>
        <w:jc w:val="center"/>
        <w:rPr>
          <w:rFonts w:ascii="Arial" w:eastAsia="Times New Roman" w:hAnsi="Arial" w:cs="Arial"/>
          <w:b/>
          <w:bCs/>
          <w:color w:val="000000"/>
          <w:kern w:val="0"/>
          <w:sz w:val="32"/>
          <w:szCs w:val="32"/>
          <w:lang w:eastAsia="it-IT"/>
          <w14:ligatures w14:val="none"/>
        </w:rPr>
      </w:pPr>
      <w:r w:rsidRPr="00396445">
        <w:rPr>
          <w:rFonts w:ascii="Arial" w:eastAsia="Times New Roman" w:hAnsi="Arial" w:cs="Arial"/>
          <w:b/>
          <w:bCs/>
          <w:color w:val="000000"/>
          <w:kern w:val="0"/>
          <w:sz w:val="32"/>
          <w:szCs w:val="32"/>
          <w:lang w:eastAsia="it-IT"/>
          <w14:ligatures w14:val="none"/>
        </w:rPr>
        <w:t>Bank Guarantee for Initial Payment</w:t>
      </w:r>
      <w:bookmarkEnd w:id="0"/>
      <w:bookmarkEnd w:id="1"/>
      <w:bookmarkEnd w:id="2"/>
    </w:p>
    <w:p w14:paraId="50BF8AA1" w14:textId="77777777" w:rsidR="00E73033" w:rsidRPr="00396445" w:rsidRDefault="00E73033" w:rsidP="00E73033">
      <w:pPr>
        <w:tabs>
          <w:tab w:val="left" w:pos="2492"/>
        </w:tabs>
        <w:spacing w:after="0" w:line="240" w:lineRule="auto"/>
        <w:jc w:val="center"/>
        <w:rPr>
          <w:rFonts w:ascii="Arial" w:eastAsia="Times New Roman" w:hAnsi="Arial" w:cs="Arial"/>
          <w:b/>
          <w:bCs/>
          <w:color w:val="000000"/>
          <w:kern w:val="0"/>
          <w:sz w:val="32"/>
          <w:szCs w:val="32"/>
          <w:lang w:eastAsia="it-IT"/>
          <w14:ligatures w14:val="none"/>
        </w:rPr>
      </w:pPr>
    </w:p>
    <w:p w14:paraId="5F361FB3"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r w:rsidRPr="00396445">
        <w:rPr>
          <w:rFonts w:ascii="Arial" w:eastAsia="Times New Roman" w:hAnsi="Arial" w:cs="Arial"/>
          <w:i/>
          <w:iCs/>
          <w:color w:val="000000"/>
          <w:kern w:val="0"/>
          <w:lang w:eastAsia="it-IT"/>
          <w14:ligatures w14:val="none"/>
        </w:rPr>
        <w:t xml:space="preserve">[Bank Guaranteed for Initial Payment to be issued on non-judicial stamp paper of appropriate value by </w:t>
      </w:r>
      <w:r w:rsidRPr="00396445">
        <w:rPr>
          <w:rFonts w:ascii="Arial" w:eastAsia="Times New Roman" w:hAnsi="Arial" w:cs="Arial"/>
          <w:b/>
          <w:i/>
          <w:color w:val="000000"/>
          <w:kern w:val="0"/>
          <w:lang w:val="it-IT" w:eastAsia="it-IT"/>
          <w14:ligatures w14:val="none"/>
        </w:rPr>
        <w:t>a foreign bank of International repute having correspondent bank located in Bangladesh, to make it enforceable,</w:t>
      </w:r>
      <w:r w:rsidRPr="00396445" w:rsidDel="00076BF2">
        <w:rPr>
          <w:rFonts w:ascii="Arial" w:eastAsia="Times New Roman" w:hAnsi="Arial" w:cs="Arial"/>
          <w:b/>
          <w:i/>
          <w:color w:val="000000"/>
          <w:kern w:val="0"/>
          <w:lang w:val="it-IT" w:eastAsia="it-IT"/>
          <w14:ligatures w14:val="none"/>
        </w:rPr>
        <w:t xml:space="preserve"> </w:t>
      </w:r>
      <w:r w:rsidRPr="00396445" w:rsidDel="00CA0D3B">
        <w:rPr>
          <w:rFonts w:ascii="Arial" w:eastAsia="Times New Roman" w:hAnsi="Arial" w:cs="Arial"/>
          <w:i/>
          <w:iCs/>
          <w:color w:val="000000"/>
          <w:kern w:val="0"/>
          <w:lang w:eastAsia="it-IT"/>
          <w14:ligatures w14:val="none"/>
        </w:rPr>
        <w:t xml:space="preserve"> </w:t>
      </w:r>
      <w:r w:rsidRPr="00396445">
        <w:rPr>
          <w:rFonts w:ascii="Arial" w:eastAsia="Times New Roman" w:hAnsi="Arial" w:cs="Arial"/>
          <w:i/>
          <w:iCs/>
          <w:color w:val="000000"/>
          <w:kern w:val="0"/>
          <w:lang w:eastAsia="it-IT"/>
          <w14:ligatures w14:val="none"/>
        </w:rPr>
        <w:t>as stated under relevant COC Clause]</w:t>
      </w:r>
    </w:p>
    <w:p w14:paraId="3A6AEE5E"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p w14:paraId="33476BE8"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tbl>
      <w:tblPr>
        <w:tblW w:w="0" w:type="auto"/>
        <w:tblInd w:w="108" w:type="dxa"/>
        <w:tblLook w:val="0000" w:firstRow="0" w:lastRow="0" w:firstColumn="0" w:lastColumn="0" w:noHBand="0" w:noVBand="0"/>
      </w:tblPr>
      <w:tblGrid>
        <w:gridCol w:w="4513"/>
        <w:gridCol w:w="4487"/>
      </w:tblGrid>
      <w:tr w:rsidR="00E73033" w:rsidRPr="00396445" w14:paraId="3969D366" w14:textId="77777777" w:rsidTr="00CB487D">
        <w:tc>
          <w:tcPr>
            <w:tcW w:w="4513" w:type="dxa"/>
          </w:tcPr>
          <w:p w14:paraId="5603825D" w14:textId="77777777" w:rsidR="00E73033" w:rsidRPr="00396445" w:rsidRDefault="00E73033" w:rsidP="00CB487D">
            <w:pPr>
              <w:spacing w:after="0" w:line="240" w:lineRule="auto"/>
              <w:jc w:val="both"/>
              <w:rPr>
                <w:rFonts w:ascii="Arial" w:eastAsia="Times New Roman" w:hAnsi="Arial" w:cs="Arial"/>
                <w:color w:val="000000"/>
                <w:kern w:val="0"/>
                <w:lang w:eastAsia="it-IT"/>
                <w14:ligatures w14:val="none"/>
              </w:rPr>
            </w:pPr>
            <w:r w:rsidRPr="00396445">
              <w:rPr>
                <w:rFonts w:ascii="Arial" w:eastAsia="Times New Roman" w:hAnsi="Arial" w:cs="Arial"/>
                <w:color w:val="000000"/>
                <w:kern w:val="0"/>
                <w:lang w:eastAsia="it-IT"/>
                <w14:ligatures w14:val="none"/>
              </w:rPr>
              <w:t>Notification of Award No.:</w:t>
            </w:r>
          </w:p>
          <w:p w14:paraId="5FAD16E1" w14:textId="77777777" w:rsidR="00E73033" w:rsidRPr="00396445" w:rsidRDefault="00E73033" w:rsidP="00CB487D">
            <w:pPr>
              <w:spacing w:after="0" w:line="240" w:lineRule="auto"/>
              <w:jc w:val="both"/>
              <w:rPr>
                <w:rFonts w:ascii="Arial" w:eastAsia="Times New Roman" w:hAnsi="Arial" w:cs="Arial"/>
                <w:color w:val="000000"/>
                <w:kern w:val="0"/>
                <w:lang w:eastAsia="it-IT"/>
                <w14:ligatures w14:val="none"/>
              </w:rPr>
            </w:pPr>
          </w:p>
        </w:tc>
        <w:tc>
          <w:tcPr>
            <w:tcW w:w="4487" w:type="dxa"/>
          </w:tcPr>
          <w:p w14:paraId="0E53A190" w14:textId="77777777" w:rsidR="00E73033" w:rsidRPr="00396445" w:rsidRDefault="00E73033" w:rsidP="00CB487D">
            <w:pPr>
              <w:spacing w:after="0" w:line="240" w:lineRule="auto"/>
              <w:jc w:val="both"/>
              <w:rPr>
                <w:rFonts w:ascii="Arial" w:eastAsia="Times New Roman" w:hAnsi="Arial" w:cs="Arial"/>
                <w:color w:val="000000"/>
                <w:kern w:val="0"/>
                <w:lang w:eastAsia="it-IT"/>
                <w14:ligatures w14:val="none"/>
              </w:rPr>
            </w:pPr>
            <w:r w:rsidRPr="00396445">
              <w:rPr>
                <w:rFonts w:ascii="Arial" w:eastAsia="Times New Roman" w:hAnsi="Arial" w:cs="Arial"/>
                <w:color w:val="000000"/>
                <w:kern w:val="0"/>
                <w:lang w:eastAsia="it-IT"/>
                <w14:ligatures w14:val="none"/>
              </w:rPr>
              <w:t>Date:</w:t>
            </w:r>
          </w:p>
        </w:tc>
      </w:tr>
      <w:tr w:rsidR="00E73033" w:rsidRPr="00396445" w14:paraId="2CCBBE18" w14:textId="77777777" w:rsidTr="00CB487D">
        <w:tc>
          <w:tcPr>
            <w:tcW w:w="9000" w:type="dxa"/>
            <w:gridSpan w:val="2"/>
          </w:tcPr>
          <w:p w14:paraId="2BDFD1D6" w14:textId="77777777" w:rsidR="00E73033" w:rsidRPr="00396445" w:rsidRDefault="00E73033" w:rsidP="00CB487D">
            <w:pPr>
              <w:spacing w:after="0" w:line="240" w:lineRule="auto"/>
              <w:jc w:val="both"/>
              <w:rPr>
                <w:rFonts w:ascii="Arial" w:eastAsia="Times New Roman" w:hAnsi="Arial" w:cs="Arial"/>
                <w:color w:val="000000"/>
                <w:kern w:val="0"/>
                <w:lang w:eastAsia="it-IT"/>
                <w14:ligatures w14:val="none"/>
              </w:rPr>
            </w:pPr>
            <w:r w:rsidRPr="00396445">
              <w:rPr>
                <w:rFonts w:ascii="Arial" w:eastAsia="Times New Roman" w:hAnsi="Arial" w:cs="Arial"/>
                <w:color w:val="000000"/>
                <w:kern w:val="0"/>
                <w:lang w:eastAsia="it-IT"/>
                <w14:ligatures w14:val="none"/>
              </w:rPr>
              <w:t>To:</w:t>
            </w:r>
          </w:p>
          <w:p w14:paraId="4481DA28" w14:textId="77777777" w:rsidR="00E73033" w:rsidRPr="00396445" w:rsidRDefault="00E73033" w:rsidP="00CB487D">
            <w:pPr>
              <w:spacing w:before="120" w:after="120" w:line="240" w:lineRule="auto"/>
              <w:ind w:left="-14"/>
              <w:jc w:val="both"/>
              <w:rPr>
                <w:rFonts w:ascii="Arial" w:eastAsia="Times New Roman" w:hAnsi="Arial" w:cs="Arial"/>
                <w:kern w:val="0"/>
                <w:lang w:val="it-IT" w:eastAsia="it-IT"/>
                <w14:ligatures w14:val="none"/>
              </w:rPr>
            </w:pPr>
            <w:bookmarkStart w:id="3" w:name="_Toc50275658"/>
            <w:r w:rsidRPr="00396445">
              <w:rPr>
                <w:rFonts w:ascii="Arial" w:eastAsia="Times New Roman" w:hAnsi="Arial" w:cs="Arial"/>
                <w:kern w:val="0"/>
                <w:lang w:val="it-IT" w:eastAsia="it-IT"/>
                <w14:ligatures w14:val="none"/>
              </w:rPr>
              <w:t xml:space="preserve">Chief Procurement Officer </w:t>
            </w:r>
          </w:p>
          <w:p w14:paraId="449AFB16" w14:textId="77777777" w:rsidR="00E73033" w:rsidRPr="00396445" w:rsidRDefault="00E73033" w:rsidP="00CB487D">
            <w:pPr>
              <w:spacing w:before="120" w:after="120" w:line="240" w:lineRule="auto"/>
              <w:ind w:left="-14"/>
              <w:jc w:val="both"/>
              <w:rPr>
                <w:rFonts w:ascii="Arial" w:eastAsia="Times New Roman" w:hAnsi="Arial" w:cs="Arial"/>
                <w:kern w:val="0"/>
                <w:lang w:val="it-IT" w:eastAsia="it-IT"/>
                <w14:ligatures w14:val="none"/>
              </w:rPr>
            </w:pPr>
            <w:r w:rsidRPr="00396445">
              <w:rPr>
                <w:rFonts w:ascii="Arial" w:eastAsia="Times New Roman" w:hAnsi="Arial" w:cs="Arial"/>
                <w:kern w:val="0"/>
                <w:lang w:val="it-IT" w:eastAsia="it-IT"/>
                <w14:ligatures w14:val="none"/>
              </w:rPr>
              <w:t>Bangladesh – India Friendship Power Company (Pvt.) Ltd. (BIFPCL)</w:t>
            </w:r>
          </w:p>
          <w:p w14:paraId="089F4A92" w14:textId="77777777" w:rsidR="00E73033" w:rsidRPr="00396445" w:rsidRDefault="00E73033" w:rsidP="00CB487D">
            <w:pPr>
              <w:spacing w:before="120" w:after="120" w:line="240" w:lineRule="auto"/>
              <w:ind w:left="-14"/>
              <w:jc w:val="both"/>
              <w:rPr>
                <w:rFonts w:ascii="Arial" w:eastAsia="Times New Roman" w:hAnsi="Arial" w:cs="Arial"/>
                <w:kern w:val="0"/>
                <w:lang w:val="it-IT" w:eastAsia="it-IT"/>
                <w14:ligatures w14:val="none"/>
              </w:rPr>
            </w:pPr>
            <w:r w:rsidRPr="00396445">
              <w:rPr>
                <w:rFonts w:ascii="Arial" w:eastAsia="Times New Roman" w:hAnsi="Arial" w:cs="Arial"/>
                <w:kern w:val="0"/>
                <w:lang w:val="it-IT" w:eastAsia="it-IT"/>
                <w14:ligatures w14:val="none"/>
              </w:rPr>
              <w:t xml:space="preserve">Level 17, Borak Unique Heights, 117 Kazi Nazrul Islam Avenue, </w:t>
            </w:r>
          </w:p>
          <w:p w14:paraId="61FC72C4" w14:textId="77777777" w:rsidR="00E73033" w:rsidRPr="00396445" w:rsidRDefault="00E73033" w:rsidP="00CB487D">
            <w:pPr>
              <w:spacing w:after="0" w:line="240" w:lineRule="auto"/>
              <w:jc w:val="both"/>
              <w:rPr>
                <w:rFonts w:ascii="Arial" w:eastAsia="Times New Roman" w:hAnsi="Arial" w:cs="Arial"/>
                <w:color w:val="000000"/>
                <w:kern w:val="0"/>
                <w:lang w:eastAsia="it-IT"/>
                <w14:ligatures w14:val="none"/>
              </w:rPr>
            </w:pPr>
            <w:r w:rsidRPr="00396445">
              <w:rPr>
                <w:rFonts w:ascii="Arial" w:eastAsia="Times New Roman" w:hAnsi="Arial" w:cs="Arial"/>
                <w:kern w:val="0"/>
                <w:lang w:val="it-IT" w:eastAsia="it-IT"/>
                <w14:ligatures w14:val="none"/>
              </w:rPr>
              <w:t>Eskaton Garden, Dhaka – 1217, Bangladesh</w:t>
            </w:r>
            <w:r w:rsidRPr="00396445" w:rsidDel="002B4F85">
              <w:rPr>
                <w:rFonts w:ascii="Arial" w:eastAsia="Times New Roman" w:hAnsi="Arial" w:cs="Arial"/>
                <w:color w:val="000000"/>
                <w:kern w:val="0"/>
                <w:lang w:eastAsia="it-IT"/>
                <w14:ligatures w14:val="none"/>
              </w:rPr>
              <w:t xml:space="preserve"> </w:t>
            </w:r>
            <w:bookmarkEnd w:id="3"/>
          </w:p>
        </w:tc>
      </w:tr>
    </w:tbl>
    <w:p w14:paraId="1F485FFC" w14:textId="77777777" w:rsidR="00E73033" w:rsidRPr="00396445" w:rsidRDefault="00E73033" w:rsidP="00E73033">
      <w:pPr>
        <w:spacing w:after="0" w:line="240" w:lineRule="auto"/>
        <w:jc w:val="both"/>
        <w:rPr>
          <w:rFonts w:ascii="Arial" w:eastAsia="Times New Roman" w:hAnsi="Arial" w:cs="Arial"/>
          <w:b/>
          <w:bCs/>
          <w:color w:val="000000"/>
          <w:kern w:val="0"/>
          <w:lang w:eastAsia="it-IT"/>
          <w14:ligatures w14:val="none"/>
        </w:rPr>
      </w:pPr>
    </w:p>
    <w:p w14:paraId="3697020A" w14:textId="77777777" w:rsidR="00E73033" w:rsidRPr="00396445" w:rsidRDefault="00E73033" w:rsidP="00E73033">
      <w:pPr>
        <w:spacing w:after="0" w:line="240" w:lineRule="auto"/>
        <w:jc w:val="center"/>
        <w:rPr>
          <w:rFonts w:ascii="Arial" w:eastAsia="Times New Roman" w:hAnsi="Arial" w:cs="Arial"/>
          <w:b/>
          <w:bCs/>
          <w:color w:val="000000"/>
          <w:kern w:val="0"/>
          <w:lang w:eastAsia="it-IT"/>
          <w14:ligatures w14:val="none"/>
        </w:rPr>
      </w:pPr>
    </w:p>
    <w:p w14:paraId="5A361C03" w14:textId="77777777" w:rsidR="00E73033" w:rsidRPr="00396445" w:rsidRDefault="00E73033" w:rsidP="00E73033">
      <w:pPr>
        <w:spacing w:after="0" w:line="240" w:lineRule="auto"/>
        <w:jc w:val="center"/>
        <w:rPr>
          <w:rFonts w:ascii="Arial" w:eastAsia="Times New Roman" w:hAnsi="Arial" w:cs="Arial"/>
          <w:color w:val="000000"/>
          <w:kern w:val="0"/>
          <w:lang w:eastAsia="it-IT"/>
          <w14:ligatures w14:val="none"/>
        </w:rPr>
      </w:pPr>
      <w:r w:rsidRPr="00396445">
        <w:rPr>
          <w:rFonts w:ascii="Arial" w:eastAsia="Times New Roman" w:hAnsi="Arial" w:cs="Arial"/>
          <w:b/>
          <w:bCs/>
          <w:color w:val="000000"/>
          <w:kern w:val="0"/>
          <w:lang w:eastAsia="it-IT"/>
          <w14:ligatures w14:val="none"/>
        </w:rPr>
        <w:t>INITIAL PAYMENT GUARANTEE No.:</w:t>
      </w:r>
    </w:p>
    <w:p w14:paraId="68DD8BE2"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p w14:paraId="164C536B" w14:textId="3107FE05"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r w:rsidRPr="00396445">
        <w:rPr>
          <w:rFonts w:ascii="Arial" w:eastAsia="Times New Roman" w:hAnsi="Arial" w:cs="Arial"/>
          <w:color w:val="000000"/>
          <w:kern w:val="0"/>
          <w:lang w:eastAsia="it-IT"/>
          <w14:ligatures w14:val="none"/>
        </w:rPr>
        <w:t xml:space="preserve">We have been informed that </w:t>
      </w:r>
      <w:r w:rsidRPr="00396445">
        <w:rPr>
          <w:rFonts w:ascii="Arial" w:eastAsia="Times New Roman" w:hAnsi="Arial" w:cs="Arial"/>
          <w:i/>
          <w:iCs/>
          <w:color w:val="000000"/>
          <w:kern w:val="0"/>
          <w:u w:val="single"/>
          <w:lang w:eastAsia="it-IT"/>
          <w14:ligatures w14:val="none"/>
        </w:rPr>
        <w:t xml:space="preserve">[name of </w:t>
      </w:r>
      <w:r w:rsidRPr="00396445">
        <w:rPr>
          <w:rFonts w:ascii="Arial" w:eastAsia="Times New Roman" w:hAnsi="Arial" w:cs="Arial"/>
          <w:color w:val="000000"/>
          <w:kern w:val="0"/>
          <w:u w:val="single"/>
          <w:lang w:eastAsia="it-IT"/>
          <w14:ligatures w14:val="none"/>
        </w:rPr>
        <w:t>Contractor</w:t>
      </w:r>
      <w:r w:rsidRPr="00396445">
        <w:rPr>
          <w:rFonts w:ascii="Arial" w:eastAsia="Times New Roman" w:hAnsi="Arial" w:cs="Arial"/>
          <w:i/>
          <w:iCs/>
          <w:color w:val="000000"/>
          <w:kern w:val="0"/>
          <w:u w:val="single"/>
          <w:lang w:eastAsia="it-IT"/>
          <w14:ligatures w14:val="none"/>
        </w:rPr>
        <w:t>]</w:t>
      </w:r>
      <w:r w:rsidRPr="00396445">
        <w:rPr>
          <w:rFonts w:ascii="Arial" w:eastAsia="Times New Roman" w:hAnsi="Arial" w:cs="Arial"/>
          <w:color w:val="000000"/>
          <w:kern w:val="0"/>
          <w:lang w:eastAsia="it-IT"/>
          <w14:ligatures w14:val="none"/>
        </w:rPr>
        <w:t xml:space="preserve"> (hereinafter called “</w:t>
      </w:r>
      <w:r w:rsidRPr="00396445">
        <w:rPr>
          <w:rFonts w:ascii="Arial" w:eastAsia="Times New Roman" w:hAnsi="Arial" w:cs="Arial"/>
          <w:b/>
          <w:color w:val="000000"/>
          <w:kern w:val="0"/>
          <w:lang w:eastAsia="it-IT"/>
          <w14:ligatures w14:val="none"/>
        </w:rPr>
        <w:t>the Contractor</w:t>
      </w:r>
      <w:r w:rsidRPr="00396445">
        <w:rPr>
          <w:rFonts w:ascii="Arial" w:eastAsia="Times New Roman" w:hAnsi="Arial" w:cs="Arial"/>
          <w:color w:val="000000"/>
          <w:kern w:val="0"/>
          <w:lang w:eastAsia="it-IT"/>
          <w14:ligatures w14:val="none"/>
        </w:rPr>
        <w:t xml:space="preserve">”) has undertaken, pursuant to Notification of Award (NOA) No.  </w:t>
      </w:r>
      <w:r w:rsidRPr="00396445">
        <w:rPr>
          <w:rFonts w:ascii="Arial" w:eastAsia="Times New Roman" w:hAnsi="Arial" w:cs="Arial"/>
          <w:i/>
          <w:iCs/>
          <w:color w:val="000000"/>
          <w:kern w:val="0"/>
          <w:u w:val="single"/>
          <w:lang w:eastAsia="it-IT"/>
          <w14:ligatures w14:val="none"/>
        </w:rPr>
        <w:t>[reference number of award notification]</w:t>
      </w:r>
      <w:r w:rsidRPr="00396445">
        <w:rPr>
          <w:rFonts w:ascii="Arial" w:eastAsia="Times New Roman" w:hAnsi="Arial" w:cs="Arial"/>
          <w:color w:val="000000"/>
          <w:kern w:val="0"/>
          <w:lang w:eastAsia="it-IT"/>
          <w14:ligatures w14:val="none"/>
        </w:rPr>
        <w:t xml:space="preserve"> dated </w:t>
      </w:r>
      <w:r w:rsidRPr="00396445">
        <w:rPr>
          <w:rFonts w:ascii="Arial" w:eastAsia="Times New Roman" w:hAnsi="Arial" w:cs="Arial"/>
          <w:i/>
          <w:iCs/>
          <w:color w:val="000000"/>
          <w:kern w:val="0"/>
          <w:u w:val="single"/>
          <w:lang w:eastAsia="it-IT"/>
          <w14:ligatures w14:val="none"/>
        </w:rPr>
        <w:t>[date of NOA]</w:t>
      </w:r>
      <w:r w:rsidRPr="00396445">
        <w:rPr>
          <w:rFonts w:ascii="Arial" w:eastAsia="Times New Roman" w:hAnsi="Arial" w:cs="Arial"/>
          <w:color w:val="000000"/>
          <w:kern w:val="0"/>
          <w:lang w:eastAsia="it-IT"/>
          <w14:ligatures w14:val="none"/>
        </w:rPr>
        <w:t xml:space="preserve"> (hereinafter called “</w:t>
      </w:r>
      <w:r w:rsidRPr="00396445">
        <w:rPr>
          <w:rFonts w:ascii="Arial" w:eastAsia="Times New Roman" w:hAnsi="Arial" w:cs="Arial"/>
          <w:b/>
          <w:color w:val="000000"/>
          <w:kern w:val="0"/>
          <w:lang w:eastAsia="it-IT"/>
          <w14:ligatures w14:val="none"/>
        </w:rPr>
        <w:t>the Contract</w:t>
      </w:r>
      <w:r w:rsidRPr="00396445">
        <w:rPr>
          <w:rFonts w:ascii="Arial" w:eastAsia="Times New Roman" w:hAnsi="Arial" w:cs="Arial"/>
          <w:color w:val="000000"/>
          <w:kern w:val="0"/>
          <w:lang w:eastAsia="it-IT"/>
          <w14:ligatures w14:val="none"/>
        </w:rPr>
        <w:t xml:space="preserve">”) for </w:t>
      </w:r>
      <w:r w:rsidRPr="00396445">
        <w:rPr>
          <w:rFonts w:ascii="Arial" w:eastAsia="Times New Roman" w:hAnsi="Arial" w:cs="Arial"/>
          <w:b/>
          <w:kern w:val="0"/>
          <w:lang w:val="it-IT" w:eastAsia="it-IT"/>
          <w14:ligatures w14:val="none"/>
        </w:rPr>
        <w:t xml:space="preserve">Procurement and Delivery of </w:t>
      </w:r>
      <w:r w:rsidR="006A525F">
        <w:rPr>
          <w:rFonts w:ascii="Arial" w:eastAsia="Times New Roman" w:hAnsi="Arial" w:cs="Arial"/>
          <w:b/>
          <w:kern w:val="0"/>
          <w:lang w:val="it-IT" w:eastAsia="it-IT"/>
          <w14:ligatures w14:val="none"/>
        </w:rPr>
        <w:t xml:space="preserve">2.0 MMT </w:t>
      </w:r>
      <w:r w:rsidRPr="00396445">
        <w:rPr>
          <w:rFonts w:ascii="Arial" w:eastAsia="Times New Roman" w:hAnsi="Arial" w:cs="Arial"/>
          <w:b/>
          <w:kern w:val="0"/>
          <w:lang w:val="it-IT" w:eastAsia="it-IT"/>
          <w14:ligatures w14:val="none"/>
        </w:rPr>
        <w:t xml:space="preserve">Imported Coal at Plant Jetty (CDP) for 2x660 MW Maitree Super Thermal Power Project at Rampal, </w:t>
      </w:r>
      <w:r w:rsidRPr="00396445">
        <w:rPr>
          <w:rFonts w:ascii="Arial" w:eastAsia="Times New Roman" w:hAnsi="Arial" w:cs="Arial"/>
          <w:b/>
          <w:color w:val="000000"/>
          <w:kern w:val="0"/>
          <w:sz w:val="24"/>
          <w:szCs w:val="24"/>
          <w:lang w:eastAsia="it-IT"/>
          <w14:ligatures w14:val="none"/>
        </w:rPr>
        <w:t xml:space="preserve">District-Bagerhat, </w:t>
      </w:r>
      <w:r w:rsidRPr="00396445">
        <w:rPr>
          <w:rFonts w:ascii="Arial" w:eastAsia="Times New Roman" w:hAnsi="Arial" w:cs="Arial"/>
          <w:b/>
          <w:kern w:val="0"/>
          <w:lang w:val="it-IT" w:eastAsia="it-IT"/>
          <w14:ligatures w14:val="none"/>
        </w:rPr>
        <w:t xml:space="preserve">Bangladesh </w:t>
      </w:r>
      <w:r w:rsidRPr="00396445">
        <w:rPr>
          <w:rFonts w:ascii="Arial" w:eastAsia="Times New Roman" w:hAnsi="Arial" w:cs="Arial"/>
          <w:color w:val="000000"/>
          <w:kern w:val="0"/>
          <w:lang w:eastAsia="it-IT"/>
          <w14:ligatures w14:val="none"/>
        </w:rPr>
        <w:t>under the Contract.</w:t>
      </w:r>
    </w:p>
    <w:p w14:paraId="0928DC15"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p w14:paraId="7F8FCB8C"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r w:rsidRPr="00396445">
        <w:rPr>
          <w:rFonts w:ascii="Arial" w:eastAsia="Times New Roman" w:hAnsi="Arial" w:cs="Arial"/>
          <w:color w:val="000000"/>
          <w:kern w:val="0"/>
          <w:lang w:eastAsia="it-IT"/>
          <w14:ligatures w14:val="none"/>
        </w:rPr>
        <w:t>Furthermore, we understand that, according to your Conditions of Contract Clause 17.2.1(a)(iv), Initial Payment under the Contract must be supported by a bank guarantee to be furnished by the Contractor.</w:t>
      </w:r>
    </w:p>
    <w:p w14:paraId="4A80A35C"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p w14:paraId="4407D0AC"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r w:rsidRPr="00396445">
        <w:rPr>
          <w:rFonts w:ascii="Arial" w:eastAsia="Times New Roman" w:hAnsi="Arial" w:cs="Arial"/>
          <w:color w:val="000000"/>
          <w:kern w:val="0"/>
          <w:lang w:eastAsia="it-IT"/>
          <w14:ligatures w14:val="none"/>
        </w:rPr>
        <w:t xml:space="preserve">At the request of the Contractor, we </w:t>
      </w:r>
      <w:r w:rsidRPr="00396445">
        <w:rPr>
          <w:rFonts w:ascii="Arial" w:eastAsia="Times New Roman" w:hAnsi="Arial" w:cs="Arial"/>
          <w:i/>
          <w:iCs/>
          <w:color w:val="000000"/>
          <w:kern w:val="0"/>
          <w:u w:val="single"/>
          <w:lang w:eastAsia="it-IT"/>
          <w14:ligatures w14:val="none"/>
        </w:rPr>
        <w:t>[name of bank]</w:t>
      </w:r>
      <w:r w:rsidRPr="00396445">
        <w:rPr>
          <w:rFonts w:ascii="Arial" w:eastAsia="Times New Roman" w:hAnsi="Arial" w:cs="Arial"/>
          <w:color w:val="000000"/>
          <w:kern w:val="0"/>
          <w:lang w:eastAsia="it-IT"/>
          <w14:ligatures w14:val="none"/>
        </w:rPr>
        <w:t xml:space="preserve"> hereby irrevocably and unconditionally undertake to pay you, without cavil or argument, any sum or sums not exceeding in total an amount of USD …… </w:t>
      </w:r>
      <w:r w:rsidRPr="00396445">
        <w:rPr>
          <w:rFonts w:ascii="Arial" w:eastAsia="Times New Roman" w:hAnsi="Arial" w:cs="Arial"/>
          <w:i/>
          <w:color w:val="000000"/>
          <w:kern w:val="0"/>
          <w:u w:val="single"/>
          <w:lang w:eastAsia="it-IT"/>
          <w14:ligatures w14:val="none"/>
        </w:rPr>
        <w:t>[USD in figures and words]</w:t>
      </w:r>
      <w:r w:rsidRPr="00396445">
        <w:rPr>
          <w:rFonts w:ascii="Arial" w:eastAsia="Times New Roman" w:hAnsi="Arial" w:cs="Arial"/>
          <w:color w:val="000000"/>
          <w:kern w:val="0"/>
          <w:lang w:eastAsia="it-IT"/>
          <w14:ligatures w14:val="none"/>
        </w:rPr>
        <w:t xml:space="preserve"> upon receipt by us of your first written demand accompanied by a written statement that the Contractor is in breach of its obligation(s) under the Contract conditions, without you needing to prove or show grounds or reasons for your demand of the sum specified therein.</w:t>
      </w:r>
    </w:p>
    <w:p w14:paraId="7ADD1E90"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p w14:paraId="0FEA707A"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r w:rsidRPr="00396445">
        <w:rPr>
          <w:rFonts w:ascii="Arial" w:eastAsia="Times New Roman" w:hAnsi="Arial" w:cs="Arial"/>
          <w:color w:val="000000"/>
          <w:kern w:val="0"/>
          <w:lang w:eastAsia="it-IT"/>
          <w14:ligatures w14:val="none"/>
        </w:rPr>
        <w:t>We further agree that no change, addition or other modification of the terms of the Contract to be performed, or of any of the Contract documents which may be made between BIFPCL and the Contractor, shall in any way release us from any liability under this guarantee, and we hereby waive notice of any such change, addition or modification.</w:t>
      </w:r>
    </w:p>
    <w:p w14:paraId="2FE9BD08"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p w14:paraId="3505A50A"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r w:rsidRPr="00396445">
        <w:rPr>
          <w:rFonts w:ascii="Arial" w:eastAsia="Times New Roman" w:hAnsi="Arial" w:cs="Arial"/>
          <w:color w:val="000000"/>
          <w:kern w:val="0"/>
          <w:lang w:eastAsia="it-IT"/>
          <w14:ligatures w14:val="none"/>
        </w:rPr>
        <w:t xml:space="preserve">This guarantee is valid until </w:t>
      </w:r>
      <w:r w:rsidRPr="00396445">
        <w:rPr>
          <w:rFonts w:ascii="Arial" w:eastAsia="Times New Roman" w:hAnsi="Arial" w:cs="Arial"/>
          <w:i/>
          <w:iCs/>
          <w:color w:val="000000"/>
          <w:kern w:val="0"/>
          <w:lang w:eastAsia="it-IT"/>
          <w14:ligatures w14:val="none"/>
        </w:rPr>
        <w:t>[date of validity of guarantee]</w:t>
      </w:r>
      <w:r w:rsidRPr="00396445">
        <w:rPr>
          <w:rFonts w:ascii="Arial" w:eastAsia="Times New Roman" w:hAnsi="Arial" w:cs="Arial"/>
          <w:color w:val="000000"/>
          <w:kern w:val="0"/>
          <w:lang w:eastAsia="it-IT"/>
          <w14:ligatures w14:val="none"/>
        </w:rPr>
        <w:t>, consequently, we must receive at the above-mentioned office any demand for payment under this guarantee on or before that date.</w:t>
      </w:r>
    </w:p>
    <w:p w14:paraId="34992EE6"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p w14:paraId="73A90538"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p w14:paraId="363A231D"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p w14:paraId="6F61ED6B"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p w14:paraId="1ADE1291"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p w14:paraId="547AFF58" w14:textId="77777777" w:rsidR="00E73033" w:rsidRPr="00396445" w:rsidRDefault="00E73033" w:rsidP="00E73033">
      <w:pPr>
        <w:spacing w:after="0" w:line="240" w:lineRule="auto"/>
        <w:jc w:val="both"/>
        <w:rPr>
          <w:rFonts w:ascii="Arial" w:eastAsia="Times New Roman" w:hAnsi="Arial" w:cs="Arial"/>
          <w:i/>
          <w:color w:val="000000"/>
          <w:kern w:val="0"/>
          <w14:ligatures w14:val="none"/>
        </w:rPr>
      </w:pPr>
      <w:r w:rsidRPr="00396445">
        <w:rPr>
          <w:rFonts w:ascii="Arial" w:eastAsia="Times New Roman" w:hAnsi="Arial" w:cs="Arial"/>
          <w:i/>
          <w:color w:val="000000"/>
          <w:kern w:val="0"/>
          <w14:ligatures w14:val="none"/>
        </w:rPr>
        <w:t>[Signatures of authorized representatives of the bank]</w:t>
      </w:r>
    </w:p>
    <w:p w14:paraId="0DA2B56E" w14:textId="77777777" w:rsidR="00E73033" w:rsidRPr="00396445" w:rsidRDefault="00E73033" w:rsidP="00E73033">
      <w:pPr>
        <w:spacing w:after="0" w:line="240" w:lineRule="auto"/>
        <w:jc w:val="both"/>
        <w:rPr>
          <w:rFonts w:ascii="Arial" w:eastAsia="Times New Roman" w:hAnsi="Arial" w:cs="Arial"/>
          <w:color w:val="000000"/>
          <w:kern w:val="0"/>
          <w:lang w:eastAsia="it-IT"/>
          <w14:ligatures w14:val="none"/>
        </w:rPr>
      </w:pPr>
    </w:p>
    <w:tbl>
      <w:tblPr>
        <w:tblW w:w="0" w:type="auto"/>
        <w:tblInd w:w="108" w:type="dxa"/>
        <w:tblLook w:val="0000" w:firstRow="0" w:lastRow="0" w:firstColumn="0" w:lastColumn="0" w:noHBand="0" w:noVBand="0"/>
      </w:tblPr>
      <w:tblGrid>
        <w:gridCol w:w="4513"/>
        <w:gridCol w:w="4487"/>
      </w:tblGrid>
      <w:tr w:rsidR="00E73033" w:rsidRPr="00396445" w14:paraId="7226E98A" w14:textId="77777777" w:rsidTr="00CB487D">
        <w:tc>
          <w:tcPr>
            <w:tcW w:w="4513" w:type="dxa"/>
          </w:tcPr>
          <w:p w14:paraId="3616E400" w14:textId="77777777" w:rsidR="00E73033" w:rsidRPr="00396445" w:rsidRDefault="00E73033" w:rsidP="00CB487D">
            <w:pPr>
              <w:spacing w:after="0" w:line="240" w:lineRule="auto"/>
              <w:jc w:val="both"/>
              <w:rPr>
                <w:rFonts w:ascii="Arial" w:eastAsia="Times New Roman" w:hAnsi="Arial" w:cs="Arial"/>
                <w:color w:val="000000"/>
                <w:kern w:val="0"/>
                <w:lang w:eastAsia="it-IT"/>
                <w14:ligatures w14:val="none"/>
              </w:rPr>
            </w:pPr>
          </w:p>
          <w:p w14:paraId="27359FD4" w14:textId="77777777" w:rsidR="00E73033" w:rsidRPr="00396445" w:rsidRDefault="00E73033" w:rsidP="00CB487D">
            <w:pPr>
              <w:spacing w:after="0" w:line="240" w:lineRule="auto"/>
              <w:jc w:val="both"/>
              <w:rPr>
                <w:rFonts w:ascii="Arial" w:eastAsia="Times New Roman" w:hAnsi="Arial" w:cs="Arial"/>
                <w:color w:val="000000"/>
                <w:kern w:val="0"/>
                <w:lang w:eastAsia="it-IT"/>
                <w14:ligatures w14:val="none"/>
              </w:rPr>
            </w:pPr>
          </w:p>
          <w:p w14:paraId="4F415AF6" w14:textId="77777777" w:rsidR="00E73033" w:rsidRPr="00396445" w:rsidRDefault="00E73033" w:rsidP="00CB487D">
            <w:pPr>
              <w:spacing w:after="0" w:line="240" w:lineRule="auto"/>
              <w:jc w:val="both"/>
              <w:rPr>
                <w:rFonts w:ascii="Arial" w:eastAsia="Times New Roman" w:hAnsi="Arial" w:cs="Arial"/>
                <w:color w:val="000000"/>
                <w:kern w:val="0"/>
                <w:lang w:val="fr-FR" w:eastAsia="it-IT"/>
                <w14:ligatures w14:val="none"/>
              </w:rPr>
            </w:pPr>
            <w:r w:rsidRPr="00396445">
              <w:rPr>
                <w:rFonts w:ascii="Arial" w:eastAsia="Times New Roman" w:hAnsi="Arial" w:cs="Arial"/>
                <w:color w:val="000000"/>
                <w:kern w:val="0"/>
                <w:lang w:val="fr-FR" w:eastAsia="it-IT"/>
                <w14:ligatures w14:val="none"/>
              </w:rPr>
              <w:t>Signature</w:t>
            </w:r>
          </w:p>
        </w:tc>
        <w:tc>
          <w:tcPr>
            <w:tcW w:w="4487" w:type="dxa"/>
          </w:tcPr>
          <w:p w14:paraId="194B6C22" w14:textId="77777777" w:rsidR="00E73033" w:rsidRPr="00396445" w:rsidRDefault="00E73033" w:rsidP="00CB487D">
            <w:pPr>
              <w:spacing w:after="0" w:line="240" w:lineRule="auto"/>
              <w:jc w:val="both"/>
              <w:rPr>
                <w:rFonts w:ascii="Arial" w:eastAsia="Times New Roman" w:hAnsi="Arial" w:cs="Arial"/>
                <w:color w:val="000000"/>
                <w:kern w:val="0"/>
                <w:lang w:val="fr-FR" w:eastAsia="it-IT"/>
                <w14:ligatures w14:val="none"/>
              </w:rPr>
            </w:pPr>
          </w:p>
          <w:p w14:paraId="7D8002E1" w14:textId="77777777" w:rsidR="00E73033" w:rsidRPr="00396445" w:rsidRDefault="00E73033" w:rsidP="00CB487D">
            <w:pPr>
              <w:spacing w:after="0" w:line="240" w:lineRule="auto"/>
              <w:jc w:val="both"/>
              <w:rPr>
                <w:rFonts w:ascii="Arial" w:eastAsia="Times New Roman" w:hAnsi="Arial" w:cs="Arial"/>
                <w:color w:val="000000"/>
                <w:kern w:val="0"/>
                <w:lang w:val="fr-FR" w:eastAsia="it-IT"/>
                <w14:ligatures w14:val="none"/>
              </w:rPr>
            </w:pPr>
          </w:p>
          <w:p w14:paraId="32FB6A39" w14:textId="77777777" w:rsidR="00E73033" w:rsidRPr="00396445" w:rsidRDefault="00E73033" w:rsidP="00CB487D">
            <w:pPr>
              <w:spacing w:after="0" w:line="240" w:lineRule="auto"/>
              <w:jc w:val="both"/>
              <w:rPr>
                <w:rFonts w:ascii="Arial" w:eastAsia="Times New Roman" w:hAnsi="Arial" w:cs="Arial"/>
                <w:color w:val="000000"/>
                <w:kern w:val="0"/>
                <w:lang w:val="fr-FR" w:eastAsia="it-IT"/>
                <w14:ligatures w14:val="none"/>
              </w:rPr>
            </w:pPr>
            <w:r w:rsidRPr="00396445">
              <w:rPr>
                <w:rFonts w:ascii="Arial" w:eastAsia="Times New Roman" w:hAnsi="Arial" w:cs="Arial"/>
                <w:color w:val="000000"/>
                <w:kern w:val="0"/>
                <w:lang w:val="fr-FR" w:eastAsia="it-IT"/>
                <w14:ligatures w14:val="none"/>
              </w:rPr>
              <w:t>Seal</w:t>
            </w:r>
          </w:p>
        </w:tc>
      </w:tr>
    </w:tbl>
    <w:p w14:paraId="6F33FBDB" w14:textId="77777777" w:rsidR="00065038" w:rsidRDefault="00065038"/>
    <w:sectPr w:rsidR="0006503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0A8F" w14:textId="77777777" w:rsidR="00B346F6" w:rsidRDefault="00B346F6" w:rsidP="00E73033">
      <w:pPr>
        <w:spacing w:after="0" w:line="240" w:lineRule="auto"/>
      </w:pPr>
      <w:r>
        <w:separator/>
      </w:r>
    </w:p>
  </w:endnote>
  <w:endnote w:type="continuationSeparator" w:id="0">
    <w:p w14:paraId="3C098D63" w14:textId="77777777" w:rsidR="00B346F6" w:rsidRDefault="00B346F6" w:rsidP="00E7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F094" w14:textId="77777777" w:rsidR="00581F14" w:rsidRDefault="00581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B3FD" w14:textId="77777777" w:rsidR="00F319CE" w:rsidRPr="00004577" w:rsidRDefault="00F319CE" w:rsidP="00F319CE">
    <w:pPr>
      <w:pStyle w:val="Footer"/>
      <w:tabs>
        <w:tab w:val="left" w:pos="8370"/>
        <w:tab w:val="left" w:pos="864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Pr>
        <w:rFonts w:ascii="Arial" w:hAnsi="Arial" w:cs="Arial"/>
        <w:sz w:val="20"/>
        <w:szCs w:val="20"/>
      </w:rPr>
      <w:t xml:space="preserve">- </w:t>
    </w:r>
    <w:r w:rsidRPr="00004577">
      <w:rPr>
        <w:rFonts w:ascii="Arial" w:hAnsi="Arial" w:cs="Arial"/>
        <w:sz w:val="20"/>
        <w:szCs w:val="20"/>
      </w:rPr>
      <w:t xml:space="preserve">PROFORMA FOR </w:t>
    </w:r>
    <w:r>
      <w:rPr>
        <w:rFonts w:ascii="Arial" w:hAnsi="Arial" w:cs="Arial"/>
        <w:sz w:val="20"/>
        <w:szCs w:val="20"/>
      </w:rPr>
      <w:t>INITIAL PAYMENT SECURITY</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Pr>
        <w:rFonts w:ascii="Arial" w:hAnsi="Arial" w:cs="Arial"/>
        <w:sz w:val="20"/>
        <w:szCs w:val="20"/>
      </w:rPr>
      <w:t>1</w:t>
    </w:r>
    <w:r w:rsidRPr="00004577">
      <w:rPr>
        <w:rFonts w:ascii="Arial" w:hAnsi="Arial" w:cs="Arial"/>
        <w:noProof/>
        <w:sz w:val="20"/>
        <w:szCs w:val="20"/>
      </w:rPr>
      <w:fldChar w:fldCharType="end"/>
    </w:r>
    <w:r w:rsidRPr="00004577">
      <w:rPr>
        <w:rFonts w:ascii="Arial" w:hAnsi="Arial" w:cs="Arial"/>
        <w:sz w:val="20"/>
        <w:szCs w:val="20"/>
      </w:rPr>
      <w:tab/>
    </w:r>
  </w:p>
  <w:p w14:paraId="73F4DDD7" w14:textId="77777777" w:rsidR="00E73033" w:rsidRDefault="00E73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4023" w14:textId="77777777" w:rsidR="00581F14" w:rsidRDefault="00581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65B3" w14:textId="77777777" w:rsidR="00B346F6" w:rsidRDefault="00B346F6" w:rsidP="00E73033">
      <w:pPr>
        <w:spacing w:after="0" w:line="240" w:lineRule="auto"/>
      </w:pPr>
      <w:r>
        <w:separator/>
      </w:r>
    </w:p>
  </w:footnote>
  <w:footnote w:type="continuationSeparator" w:id="0">
    <w:p w14:paraId="0CD4566B" w14:textId="77777777" w:rsidR="00B346F6" w:rsidRDefault="00B346F6" w:rsidP="00E73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B4CE" w14:textId="77777777" w:rsidR="00581F14" w:rsidRDefault="00581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15" w:type="dxa"/>
      <w:tblInd w:w="-342" w:type="dxa"/>
      <w:tblLook w:val="04A0" w:firstRow="1" w:lastRow="0" w:firstColumn="1" w:lastColumn="0" w:noHBand="0" w:noVBand="1"/>
    </w:tblPr>
    <w:tblGrid>
      <w:gridCol w:w="3487"/>
      <w:gridCol w:w="2160"/>
      <w:gridCol w:w="2918"/>
      <w:gridCol w:w="1350"/>
    </w:tblGrid>
    <w:tr w:rsidR="00293B8A" w:rsidRPr="00345962" w14:paraId="57E6B6FF" w14:textId="77777777" w:rsidTr="00581F14">
      <w:tc>
        <w:tcPr>
          <w:tcW w:w="3487" w:type="dxa"/>
          <w:vAlign w:val="center"/>
        </w:tcPr>
        <w:p w14:paraId="6F3A4629" w14:textId="77777777" w:rsidR="00581F14" w:rsidRPr="00581F14" w:rsidRDefault="00581F14" w:rsidP="00581F14">
          <w:pPr>
            <w:pStyle w:val="Header"/>
            <w:jc w:val="center"/>
            <w:rPr>
              <w:rFonts w:ascii="Arial" w:hAnsi="Arial" w:cs="Arial"/>
              <w:sz w:val="18"/>
              <w:szCs w:val="18"/>
            </w:rPr>
          </w:pPr>
          <w:r w:rsidRPr="00581F14">
            <w:rPr>
              <w:rFonts w:ascii="Arial" w:hAnsi="Arial" w:cs="Arial"/>
              <w:sz w:val="18"/>
              <w:szCs w:val="18"/>
            </w:rPr>
            <w:t>Procurement and Delivery of 2.0 MMT</w:t>
          </w:r>
        </w:p>
        <w:p w14:paraId="71289AD6" w14:textId="29A28875" w:rsidR="00293B8A" w:rsidRPr="00345962" w:rsidRDefault="00581F14" w:rsidP="00581F14">
          <w:pPr>
            <w:pStyle w:val="Header"/>
            <w:jc w:val="center"/>
            <w:rPr>
              <w:rFonts w:ascii="Arial" w:hAnsi="Arial" w:cs="Arial"/>
              <w:sz w:val="18"/>
              <w:szCs w:val="18"/>
            </w:rPr>
          </w:pPr>
          <w:r w:rsidRPr="00581F14">
            <w:rPr>
              <w:rFonts w:ascii="Arial" w:hAnsi="Arial" w:cs="Arial"/>
              <w:sz w:val="18"/>
              <w:szCs w:val="18"/>
            </w:rPr>
            <w:t>of Imported Coal at Plant Jetty (CDP)</w:t>
          </w:r>
        </w:p>
      </w:tc>
      <w:tc>
        <w:tcPr>
          <w:tcW w:w="2160" w:type="dxa"/>
          <w:vAlign w:val="center"/>
        </w:tcPr>
        <w:p w14:paraId="61DD727E" w14:textId="77777777" w:rsidR="00DD5417" w:rsidRPr="00DD5417" w:rsidRDefault="00DD5417" w:rsidP="00DD5417">
          <w:pPr>
            <w:pStyle w:val="Header"/>
            <w:rPr>
              <w:rFonts w:ascii="Arial" w:hAnsi="Arial" w:cs="Arial"/>
              <w:sz w:val="18"/>
              <w:szCs w:val="18"/>
            </w:rPr>
          </w:pPr>
          <w:r w:rsidRPr="00DD5417">
            <w:rPr>
              <w:rFonts w:ascii="Arial" w:hAnsi="Arial" w:cs="Arial"/>
              <w:sz w:val="18"/>
              <w:szCs w:val="18"/>
            </w:rPr>
            <w:t>Bid and Contract Forms</w:t>
          </w:r>
        </w:p>
        <w:p w14:paraId="63BD4BD4" w14:textId="077E3593" w:rsidR="00293B8A" w:rsidRPr="00345962" w:rsidRDefault="00DD5417" w:rsidP="00DD5417">
          <w:pPr>
            <w:pStyle w:val="Header"/>
            <w:jc w:val="center"/>
            <w:rPr>
              <w:rFonts w:ascii="Arial" w:hAnsi="Arial" w:cs="Arial"/>
              <w:sz w:val="18"/>
              <w:szCs w:val="18"/>
            </w:rPr>
          </w:pPr>
          <w:r w:rsidRPr="00DD5417">
            <w:rPr>
              <w:rFonts w:ascii="Arial" w:hAnsi="Arial" w:cs="Arial"/>
              <w:sz w:val="18"/>
              <w:szCs w:val="18"/>
            </w:rPr>
            <w:t>(Section-V-B)</w:t>
          </w:r>
        </w:p>
      </w:tc>
      <w:tc>
        <w:tcPr>
          <w:tcW w:w="2918" w:type="dxa"/>
          <w:vAlign w:val="center"/>
        </w:tcPr>
        <w:p w14:paraId="7012F4DB" w14:textId="77777777" w:rsidR="00293B8A" w:rsidRDefault="00293B8A" w:rsidP="00293B8A">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(Pvt.) Ltd.</w:t>
          </w:r>
        </w:p>
        <w:p w14:paraId="22486488" w14:textId="77777777" w:rsidR="00293B8A" w:rsidRPr="00345962" w:rsidRDefault="00293B8A" w:rsidP="00293B8A">
          <w:pPr>
            <w:pStyle w:val="Header"/>
            <w:jc w:val="center"/>
            <w:rPr>
              <w:rFonts w:ascii="Arial" w:hAnsi="Arial" w:cs="Arial"/>
              <w:sz w:val="18"/>
              <w:szCs w:val="18"/>
            </w:rPr>
          </w:pPr>
        </w:p>
      </w:tc>
      <w:tc>
        <w:tcPr>
          <w:tcW w:w="1350" w:type="dxa"/>
          <w:vAlign w:val="center"/>
        </w:tcPr>
        <w:p w14:paraId="4E456955" w14:textId="73E19AAE" w:rsidR="00293B8A" w:rsidRPr="00345962" w:rsidRDefault="00293B8A" w:rsidP="00293B8A">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Pr>
              <w:rFonts w:ascii="Arial" w:hAnsi="Arial" w:cs="Arial"/>
              <w:noProof/>
              <w:sz w:val="18"/>
              <w:szCs w:val="18"/>
            </w:rPr>
            <w:t>2</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6A525F">
            <w:rPr>
              <w:rFonts w:ascii="Arial" w:hAnsi="Arial" w:cs="Arial"/>
              <w:noProof/>
              <w:sz w:val="18"/>
              <w:szCs w:val="18"/>
            </w:rPr>
            <w:t>2</w:t>
          </w:r>
          <w:r>
            <w:rPr>
              <w:rFonts w:ascii="Arial" w:hAnsi="Arial" w:cs="Arial"/>
              <w:noProof/>
              <w:sz w:val="18"/>
              <w:szCs w:val="18"/>
            </w:rPr>
            <w:fldChar w:fldCharType="end"/>
          </w:r>
          <w:r>
            <w:rPr>
              <w:rFonts w:ascii="Arial" w:hAnsi="Arial" w:cs="Arial"/>
              <w:noProof/>
              <w:sz w:val="18"/>
              <w:szCs w:val="18"/>
            </w:rPr>
            <w:t xml:space="preserve"> </w:t>
          </w:r>
        </w:p>
      </w:tc>
    </w:tr>
  </w:tbl>
  <w:p w14:paraId="5F9664ED" w14:textId="77777777" w:rsidR="00E73033" w:rsidRDefault="00E73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08E2" w14:textId="77777777" w:rsidR="00581F14" w:rsidRDefault="00581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3C94"/>
    <w:rsid w:val="00065038"/>
    <w:rsid w:val="00293B8A"/>
    <w:rsid w:val="004D5577"/>
    <w:rsid w:val="00513C94"/>
    <w:rsid w:val="00581F14"/>
    <w:rsid w:val="00653CFA"/>
    <w:rsid w:val="006A525F"/>
    <w:rsid w:val="00773605"/>
    <w:rsid w:val="007D2F45"/>
    <w:rsid w:val="00B346F6"/>
    <w:rsid w:val="00DD5417"/>
    <w:rsid w:val="00E73033"/>
    <w:rsid w:val="00F20C5D"/>
    <w:rsid w:val="00F319CE"/>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63E9"/>
  <w15:chartTrackingRefBased/>
  <w15:docId w15:val="{0BE80C04-9802-4688-9B50-22D5344C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033"/>
  </w:style>
  <w:style w:type="paragraph" w:styleId="Heading1">
    <w:name w:val="heading 1"/>
    <w:basedOn w:val="Normal"/>
    <w:next w:val="Normal"/>
    <w:link w:val="Heading1Char"/>
    <w:uiPriority w:val="9"/>
    <w:qFormat/>
    <w:rsid w:val="00513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C94"/>
    <w:rPr>
      <w:rFonts w:eastAsiaTheme="majorEastAsia" w:cstheme="majorBidi"/>
      <w:color w:val="272727" w:themeColor="text1" w:themeTint="D8"/>
    </w:rPr>
  </w:style>
  <w:style w:type="paragraph" w:styleId="Title">
    <w:name w:val="Title"/>
    <w:basedOn w:val="Normal"/>
    <w:next w:val="Normal"/>
    <w:link w:val="TitleChar"/>
    <w:uiPriority w:val="10"/>
    <w:qFormat/>
    <w:rsid w:val="00513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C94"/>
    <w:pPr>
      <w:spacing w:before="160"/>
      <w:jc w:val="center"/>
    </w:pPr>
    <w:rPr>
      <w:i/>
      <w:iCs/>
      <w:color w:val="404040" w:themeColor="text1" w:themeTint="BF"/>
    </w:rPr>
  </w:style>
  <w:style w:type="character" w:customStyle="1" w:styleId="QuoteChar">
    <w:name w:val="Quote Char"/>
    <w:basedOn w:val="DefaultParagraphFont"/>
    <w:link w:val="Quote"/>
    <w:uiPriority w:val="29"/>
    <w:rsid w:val="00513C94"/>
    <w:rPr>
      <w:i/>
      <w:iCs/>
      <w:color w:val="404040" w:themeColor="text1" w:themeTint="BF"/>
    </w:rPr>
  </w:style>
  <w:style w:type="paragraph" w:styleId="ListParagraph">
    <w:name w:val="List Paragraph"/>
    <w:basedOn w:val="Normal"/>
    <w:uiPriority w:val="34"/>
    <w:qFormat/>
    <w:rsid w:val="00513C94"/>
    <w:pPr>
      <w:ind w:left="720"/>
      <w:contextualSpacing/>
    </w:pPr>
  </w:style>
  <w:style w:type="character" w:styleId="IntenseEmphasis">
    <w:name w:val="Intense Emphasis"/>
    <w:basedOn w:val="DefaultParagraphFont"/>
    <w:uiPriority w:val="21"/>
    <w:qFormat/>
    <w:rsid w:val="00513C94"/>
    <w:rPr>
      <w:i/>
      <w:iCs/>
      <w:color w:val="0F4761" w:themeColor="accent1" w:themeShade="BF"/>
    </w:rPr>
  </w:style>
  <w:style w:type="paragraph" w:styleId="IntenseQuote">
    <w:name w:val="Intense Quote"/>
    <w:basedOn w:val="Normal"/>
    <w:next w:val="Normal"/>
    <w:link w:val="IntenseQuoteChar"/>
    <w:uiPriority w:val="30"/>
    <w:qFormat/>
    <w:rsid w:val="00513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C94"/>
    <w:rPr>
      <w:i/>
      <w:iCs/>
      <w:color w:val="0F4761" w:themeColor="accent1" w:themeShade="BF"/>
    </w:rPr>
  </w:style>
  <w:style w:type="character" w:styleId="IntenseReference">
    <w:name w:val="Intense Reference"/>
    <w:basedOn w:val="DefaultParagraphFont"/>
    <w:uiPriority w:val="32"/>
    <w:qFormat/>
    <w:rsid w:val="00513C94"/>
    <w:rPr>
      <w:b/>
      <w:bCs/>
      <w:smallCaps/>
      <w:color w:val="0F4761" w:themeColor="accent1" w:themeShade="BF"/>
      <w:spacing w:val="5"/>
    </w:rPr>
  </w:style>
  <w:style w:type="paragraph" w:styleId="Header">
    <w:name w:val="header"/>
    <w:basedOn w:val="Normal"/>
    <w:link w:val="HeaderChar"/>
    <w:uiPriority w:val="99"/>
    <w:unhideWhenUsed/>
    <w:rsid w:val="00E73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033"/>
  </w:style>
  <w:style w:type="paragraph" w:styleId="Footer">
    <w:name w:val="footer"/>
    <w:basedOn w:val="Normal"/>
    <w:link w:val="FooterChar"/>
    <w:uiPriority w:val="99"/>
    <w:unhideWhenUsed/>
    <w:rsid w:val="00E730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033"/>
  </w:style>
  <w:style w:type="table" w:styleId="TableGrid">
    <w:name w:val="Table Grid"/>
    <w:basedOn w:val="TableNormal"/>
    <w:uiPriority w:val="59"/>
    <w:rsid w:val="00293B8A"/>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Mehedi Hasan</dc:creator>
  <cp:keywords/>
  <dc:description/>
  <cp:lastModifiedBy>Mehedi Hasan</cp:lastModifiedBy>
  <cp:revision>9</cp:revision>
  <dcterms:created xsi:type="dcterms:W3CDTF">2025-07-13T06:12:00Z</dcterms:created>
  <dcterms:modified xsi:type="dcterms:W3CDTF">2025-07-13T06:37:00Z</dcterms:modified>
</cp:coreProperties>
</file>